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4089B" w:rsidRDefault="00CD36CF" w:rsidP="00CC1F3B">
      <w:pPr>
        <w:pStyle w:val="TitlePageOrigin"/>
        <w:rPr>
          <w:color w:val="auto"/>
        </w:rPr>
      </w:pPr>
      <w:r w:rsidRPr="0054089B">
        <w:rPr>
          <w:color w:val="auto"/>
        </w:rPr>
        <w:t>WEST virginia legislature</w:t>
      </w:r>
    </w:p>
    <w:p w14:paraId="446F25A9" w14:textId="4893B6B9" w:rsidR="00CD36CF" w:rsidRPr="0054089B" w:rsidRDefault="00CD36CF" w:rsidP="00CC1F3B">
      <w:pPr>
        <w:pStyle w:val="TitlePageSession"/>
        <w:rPr>
          <w:color w:val="auto"/>
        </w:rPr>
      </w:pPr>
      <w:r w:rsidRPr="0054089B">
        <w:rPr>
          <w:color w:val="auto"/>
        </w:rPr>
        <w:t>20</w:t>
      </w:r>
      <w:r w:rsidR="007F29DD" w:rsidRPr="0054089B">
        <w:rPr>
          <w:color w:val="auto"/>
        </w:rPr>
        <w:t>2</w:t>
      </w:r>
      <w:r w:rsidR="001143CA" w:rsidRPr="0054089B">
        <w:rPr>
          <w:color w:val="auto"/>
        </w:rPr>
        <w:t>1</w:t>
      </w:r>
      <w:r w:rsidRPr="0054089B">
        <w:rPr>
          <w:color w:val="auto"/>
        </w:rPr>
        <w:t xml:space="preserve"> regular session</w:t>
      </w:r>
    </w:p>
    <w:p w14:paraId="77049CE2" w14:textId="77777777" w:rsidR="00CD36CF" w:rsidRPr="0054089B" w:rsidRDefault="0079759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4089B">
            <w:rPr>
              <w:color w:val="auto"/>
            </w:rPr>
            <w:t>Introduced</w:t>
          </w:r>
        </w:sdtContent>
      </w:sdt>
    </w:p>
    <w:p w14:paraId="070377CD" w14:textId="2126B985" w:rsidR="00CD36CF" w:rsidRPr="0054089B" w:rsidRDefault="0079759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4089B">
            <w:rPr>
              <w:color w:val="auto"/>
            </w:rPr>
            <w:t>House</w:t>
          </w:r>
        </w:sdtContent>
      </w:sdt>
      <w:r w:rsidR="00303684" w:rsidRPr="0054089B">
        <w:rPr>
          <w:color w:val="auto"/>
        </w:rPr>
        <w:t xml:space="preserve"> </w:t>
      </w:r>
      <w:r w:rsidR="00CD36CF" w:rsidRPr="0054089B">
        <w:rPr>
          <w:color w:val="auto"/>
        </w:rPr>
        <w:t xml:space="preserve">Bill </w:t>
      </w:r>
      <w:sdt>
        <w:sdtPr>
          <w:rPr>
            <w:color w:val="auto"/>
          </w:rPr>
          <w:tag w:val="BNum"/>
          <w:id w:val="1645317809"/>
          <w:lock w:val="sdtLocked"/>
          <w:placeholder>
            <w:docPart w:val="20C22F1B7FBD4C33B249773D07E082F8"/>
          </w:placeholder>
          <w:text/>
        </w:sdtPr>
        <w:sdtEndPr/>
        <w:sdtContent>
          <w:r w:rsidR="00786523">
            <w:rPr>
              <w:color w:val="auto"/>
            </w:rPr>
            <w:t>2847</w:t>
          </w:r>
        </w:sdtContent>
      </w:sdt>
    </w:p>
    <w:p w14:paraId="2B17A3F4" w14:textId="1158D8DA" w:rsidR="00CD36CF" w:rsidRPr="0054089B" w:rsidRDefault="00CD36CF" w:rsidP="00CC1F3B">
      <w:pPr>
        <w:pStyle w:val="Sponsors"/>
        <w:rPr>
          <w:color w:val="auto"/>
        </w:rPr>
      </w:pPr>
      <w:r w:rsidRPr="0054089B">
        <w:rPr>
          <w:color w:val="auto"/>
        </w:rPr>
        <w:t xml:space="preserve">By </w:t>
      </w:r>
      <w:sdt>
        <w:sdtPr>
          <w:rPr>
            <w:color w:val="auto"/>
          </w:rPr>
          <w:tag w:val="Sponsors"/>
          <w:id w:val="1589585889"/>
          <w:placeholder>
            <w:docPart w:val="D3DF987F6921417FB42A59748B040B52"/>
          </w:placeholder>
          <w:text w:multiLine="1"/>
        </w:sdtPr>
        <w:sdtEndPr/>
        <w:sdtContent>
          <w:r w:rsidR="00AA3198" w:rsidRPr="0054089B">
            <w:rPr>
              <w:color w:val="auto"/>
            </w:rPr>
            <w:t>Delegate</w:t>
          </w:r>
          <w:r w:rsidR="00797595">
            <w:rPr>
              <w:color w:val="auto"/>
            </w:rPr>
            <w:t>s</w:t>
          </w:r>
          <w:r w:rsidR="00AA3198" w:rsidRPr="0054089B">
            <w:rPr>
              <w:color w:val="auto"/>
            </w:rPr>
            <w:t xml:space="preserve"> Keaton</w:t>
          </w:r>
          <w:r w:rsidR="00797595">
            <w:rPr>
              <w:color w:val="auto"/>
            </w:rPr>
            <w:t xml:space="preserve"> and Hamrick</w:t>
          </w:r>
        </w:sdtContent>
      </w:sdt>
    </w:p>
    <w:p w14:paraId="44F98F1F" w14:textId="72AE7E00" w:rsidR="00E831B3" w:rsidRPr="0054089B" w:rsidRDefault="00CD36CF" w:rsidP="00CC1F3B">
      <w:pPr>
        <w:pStyle w:val="References"/>
        <w:rPr>
          <w:color w:val="auto"/>
        </w:rPr>
      </w:pPr>
      <w:r w:rsidRPr="0054089B">
        <w:rPr>
          <w:color w:val="auto"/>
        </w:rPr>
        <w:t>[</w:t>
      </w:r>
      <w:sdt>
        <w:sdtPr>
          <w:rPr>
            <w:color w:val="auto"/>
          </w:rPr>
          <w:tag w:val="References"/>
          <w:id w:val="-1043047873"/>
          <w:placeholder>
            <w:docPart w:val="86D2588D5BE4435AB3D90589B95411FC"/>
          </w:placeholder>
          <w:text w:multiLine="1"/>
        </w:sdtPr>
        <w:sdtEndPr/>
        <w:sdtContent>
          <w:r w:rsidR="00786523">
            <w:rPr>
              <w:color w:val="auto"/>
            </w:rPr>
            <w:t>Introduced March 02, 2021; Referred to the Committee on Finance</w:t>
          </w:r>
        </w:sdtContent>
      </w:sdt>
      <w:r w:rsidRPr="0054089B">
        <w:rPr>
          <w:color w:val="auto"/>
        </w:rPr>
        <w:t>]</w:t>
      </w:r>
    </w:p>
    <w:p w14:paraId="34F47D0B" w14:textId="060D4162" w:rsidR="00303684" w:rsidRPr="0054089B" w:rsidRDefault="0000526A" w:rsidP="00957761">
      <w:pPr>
        <w:pStyle w:val="TitleSection"/>
        <w:rPr>
          <w:color w:val="auto"/>
        </w:rPr>
      </w:pPr>
      <w:r w:rsidRPr="0054089B">
        <w:rPr>
          <w:color w:val="auto"/>
        </w:rPr>
        <w:lastRenderedPageBreak/>
        <w:t>A BILL</w:t>
      </w:r>
      <w:r w:rsidR="00957761" w:rsidRPr="0054089B">
        <w:rPr>
          <w:color w:val="auto"/>
        </w:rPr>
        <w:t xml:space="preserve"> to amend and reenact §7-11B-21 of the Code of West Virginia, 1931, as amended</w:t>
      </w:r>
      <w:r w:rsidR="00BE748F" w:rsidRPr="0054089B">
        <w:rPr>
          <w:color w:val="auto"/>
        </w:rPr>
        <w:t>; and to amend and reenact §7-18-1 of said code, all</w:t>
      </w:r>
      <w:r w:rsidR="00957761" w:rsidRPr="0054089B">
        <w:rPr>
          <w:color w:val="auto"/>
        </w:rPr>
        <w:t xml:space="preserve"> relating to the eligibility of the hotel occupancy tax for a payment in lieu of taxes agreement under the Tax Increment Financing Act.</w:t>
      </w:r>
    </w:p>
    <w:p w14:paraId="226DCE3D" w14:textId="77777777" w:rsidR="00303684" w:rsidRPr="0054089B" w:rsidRDefault="00303684" w:rsidP="00CC1F3B">
      <w:pPr>
        <w:pStyle w:val="EnactingClause"/>
        <w:rPr>
          <w:color w:val="auto"/>
        </w:rPr>
        <w:sectPr w:rsidR="00303684" w:rsidRPr="0054089B" w:rsidSect="007F2C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089B">
        <w:rPr>
          <w:color w:val="auto"/>
        </w:rPr>
        <w:t>Be it enacted by the Legislature of West Virginia:</w:t>
      </w:r>
    </w:p>
    <w:p w14:paraId="0AC2E453" w14:textId="77777777" w:rsidR="00A4124A" w:rsidRPr="0054089B" w:rsidRDefault="00A4124A" w:rsidP="00A4124A">
      <w:pPr>
        <w:pStyle w:val="ArticleHeading"/>
        <w:rPr>
          <w:color w:val="auto"/>
        </w:rPr>
      </w:pPr>
      <w:r w:rsidRPr="0054089B">
        <w:rPr>
          <w:color w:val="auto"/>
        </w:rPr>
        <w:t>Article 11B. Tax Increment Financing Act.</w:t>
      </w:r>
    </w:p>
    <w:p w14:paraId="71BDF753" w14:textId="77777777" w:rsidR="00A4124A" w:rsidRPr="0054089B" w:rsidRDefault="00A4124A" w:rsidP="00A4124A">
      <w:pPr>
        <w:pStyle w:val="SectionHeading"/>
        <w:rPr>
          <w:color w:val="auto"/>
        </w:rPr>
        <w:sectPr w:rsidR="00A4124A" w:rsidRPr="0054089B" w:rsidSect="007F2C0D">
          <w:type w:val="continuous"/>
          <w:pgSz w:w="12240" w:h="15840"/>
          <w:pgMar w:top="1440" w:right="1440" w:bottom="1440" w:left="1440" w:header="720" w:footer="720" w:gutter="0"/>
          <w:lnNumType w:countBy="1" w:restart="newSection"/>
          <w:cols w:space="720"/>
          <w:docGrid w:linePitch="360"/>
        </w:sectPr>
      </w:pPr>
      <w:r w:rsidRPr="0054089B">
        <w:rPr>
          <w:color w:val="auto"/>
        </w:rPr>
        <w:t>§7-11B-21. Tax increment financing obligations -- authorizing order or ordinance.</w:t>
      </w:r>
    </w:p>
    <w:p w14:paraId="1FC62DAE" w14:textId="77777777" w:rsidR="00A4124A" w:rsidRPr="0054089B" w:rsidRDefault="00A4124A" w:rsidP="00A4124A">
      <w:pPr>
        <w:pStyle w:val="SectionBody"/>
        <w:rPr>
          <w:color w:val="auto"/>
        </w:rPr>
      </w:pPr>
      <w:r w:rsidRPr="0054089B">
        <w:rPr>
          <w:color w:val="auto"/>
        </w:rPr>
        <w:t>(a) Issuance of tax increment financing obligations shall be authorized by order of the county commission, or ordinance of the municipality, that created the development or redevelopment district.</w:t>
      </w:r>
    </w:p>
    <w:p w14:paraId="10D32FE0" w14:textId="77777777" w:rsidR="00A4124A" w:rsidRPr="0054089B" w:rsidRDefault="00A4124A" w:rsidP="00A4124A">
      <w:pPr>
        <w:pStyle w:val="SectionBody"/>
        <w:rPr>
          <w:color w:val="auto"/>
        </w:rPr>
      </w:pPr>
      <w:r w:rsidRPr="0054089B">
        <w:rPr>
          <w:color w:val="auto"/>
        </w:rPr>
        <w:t>(b) The order, or ordinance, shall state the name of the development or redevelopment district, the amount of tax increment financing obligations authorized, the type of obligation authorized and the interest rate or rates to be borne by the bonds, notes or other tax increment financing obligations.</w:t>
      </w:r>
    </w:p>
    <w:p w14:paraId="10E058AE" w14:textId="77777777" w:rsidR="00A4124A" w:rsidRPr="0054089B" w:rsidRDefault="00A4124A" w:rsidP="00A4124A">
      <w:pPr>
        <w:pStyle w:val="SectionBody"/>
        <w:rPr>
          <w:color w:val="auto"/>
        </w:rPr>
      </w:pPr>
      <w:r w:rsidRPr="0054089B">
        <w:rPr>
          <w:color w:val="auto"/>
        </w:rPr>
        <w:t>(c) The order or ordinance may prescribe the terms, form and content of the tax increment financing obligations and other particulars or information the county commission, or governing body of the municipality, issuing the obligations deems useful or it may include by reference the terms and conditions set forth in a trust indenture or other document securing the development or redevelopment project tax increment financing obligations.</w:t>
      </w:r>
    </w:p>
    <w:p w14:paraId="0D8F8873" w14:textId="5D34466E" w:rsidR="00A4124A" w:rsidRPr="0054089B" w:rsidRDefault="00A4124A" w:rsidP="00A4124A">
      <w:pPr>
        <w:pStyle w:val="SectionBody"/>
        <w:rPr>
          <w:color w:val="auto"/>
          <w:u w:val="single"/>
        </w:rPr>
      </w:pPr>
      <w:r w:rsidRPr="0054089B">
        <w:rPr>
          <w:rFonts w:cs="Arial"/>
          <w:color w:val="auto"/>
          <w:u w:val="single"/>
        </w:rPr>
        <w:t xml:space="preserve">(d) Notwithstanding any other provision in this code to the contrary, the hotel occupancy tax shall be eligible for a payment in lieu of taxes agreement under §7-11B-1 </w:t>
      </w:r>
      <w:r w:rsidRPr="0054089B">
        <w:rPr>
          <w:rFonts w:cs="Arial"/>
          <w:i/>
          <w:iCs/>
          <w:color w:val="auto"/>
          <w:u w:val="single"/>
        </w:rPr>
        <w:t>et seq.</w:t>
      </w:r>
      <w:r w:rsidR="0054089B" w:rsidRPr="0054089B">
        <w:rPr>
          <w:rFonts w:cs="Arial"/>
          <w:i/>
          <w:iCs/>
          <w:color w:val="auto"/>
          <w:u w:val="single"/>
        </w:rPr>
        <w:t xml:space="preserve"> </w:t>
      </w:r>
      <w:r w:rsidR="0054089B" w:rsidRPr="0054089B">
        <w:rPr>
          <w:rFonts w:cs="Arial"/>
          <w:color w:val="auto"/>
          <w:u w:val="single"/>
        </w:rPr>
        <w:t>of this code.</w:t>
      </w:r>
    </w:p>
    <w:p w14:paraId="698DB953" w14:textId="73187D65" w:rsidR="008736AA" w:rsidRPr="0054089B" w:rsidRDefault="00AA3198" w:rsidP="00A4124A">
      <w:pPr>
        <w:pStyle w:val="ArticleHeading"/>
        <w:rPr>
          <w:color w:val="auto"/>
        </w:rPr>
      </w:pPr>
      <w:r w:rsidRPr="0054089B">
        <w:rPr>
          <w:color w:val="auto"/>
        </w:rPr>
        <w:t>article 18. hotel occupancy tax.</w:t>
      </w:r>
    </w:p>
    <w:p w14:paraId="6C213BAA" w14:textId="77777777" w:rsidR="00AA3198" w:rsidRPr="0054089B" w:rsidRDefault="00AA3198" w:rsidP="00AA3198">
      <w:pPr>
        <w:pStyle w:val="SectionHeading"/>
        <w:rPr>
          <w:rFonts w:cs="Arial"/>
          <w:color w:val="auto"/>
        </w:rPr>
        <w:sectPr w:rsidR="00AA3198" w:rsidRPr="0054089B" w:rsidSect="00697415">
          <w:type w:val="continuous"/>
          <w:pgSz w:w="12240" w:h="15840"/>
          <w:pgMar w:top="1440" w:right="1440" w:bottom="1440" w:left="1440" w:header="720" w:footer="720" w:gutter="0"/>
          <w:lnNumType w:countBy="1" w:restart="newSection"/>
          <w:cols w:space="720"/>
          <w:docGrid w:linePitch="360"/>
        </w:sectPr>
      </w:pPr>
      <w:r w:rsidRPr="0054089B">
        <w:rPr>
          <w:rFonts w:cs="Arial"/>
          <w:color w:val="auto"/>
        </w:rPr>
        <w:t>§7</w:t>
      </w:r>
      <w:r w:rsidRPr="0054089B">
        <w:rPr>
          <w:color w:val="auto"/>
        </w:rPr>
        <w:t>-</w:t>
      </w:r>
      <w:r w:rsidRPr="0054089B">
        <w:rPr>
          <w:rFonts w:cs="Arial"/>
          <w:color w:val="auto"/>
        </w:rPr>
        <w:t>18</w:t>
      </w:r>
      <w:r w:rsidRPr="0054089B">
        <w:rPr>
          <w:color w:val="auto"/>
        </w:rPr>
        <w:t>-</w:t>
      </w:r>
      <w:r w:rsidRPr="0054089B">
        <w:rPr>
          <w:rFonts w:cs="Arial"/>
          <w:color w:val="auto"/>
        </w:rPr>
        <w:t>1. Hotel occupancy tax.</w:t>
      </w:r>
    </w:p>
    <w:p w14:paraId="51FAD39B" w14:textId="653F3873" w:rsidR="00AA3198" w:rsidRPr="0054089B" w:rsidRDefault="00AA3198" w:rsidP="004C0BC4">
      <w:pPr>
        <w:pStyle w:val="SectionBody"/>
        <w:rPr>
          <w:color w:val="auto"/>
        </w:rPr>
      </w:pPr>
      <w:r w:rsidRPr="0054089B">
        <w:rPr>
          <w:color w:val="auto"/>
        </w:rPr>
        <w:t xml:space="preserve">(a) </w:t>
      </w:r>
      <w:r w:rsidRPr="0054089B">
        <w:rPr>
          <w:i/>
          <w:iCs/>
          <w:color w:val="auto"/>
        </w:rPr>
        <w:t>Authority to impose.</w:t>
      </w:r>
      <w:r w:rsidRPr="0054089B">
        <w:rPr>
          <w:color w:val="auto"/>
        </w:rPr>
        <w:t xml:space="preserve"> -- On and after July 1, 1985, any county or municipality may impose and collect a privilege tax upon the occupancy of hotel rooms located within its taxing jurisdiction. The tax shall be imposed and collected as provided in this article.</w:t>
      </w:r>
    </w:p>
    <w:p w14:paraId="1E94BC0D" w14:textId="762B81CD" w:rsidR="00AA3198" w:rsidRPr="0054089B" w:rsidRDefault="00AA3198" w:rsidP="004C0BC4">
      <w:pPr>
        <w:pStyle w:val="SectionBody"/>
        <w:rPr>
          <w:color w:val="auto"/>
        </w:rPr>
      </w:pPr>
      <w:r w:rsidRPr="0054089B">
        <w:rPr>
          <w:color w:val="auto"/>
        </w:rPr>
        <w:lastRenderedPageBreak/>
        <w:t xml:space="preserve">(b) </w:t>
      </w:r>
      <w:r w:rsidRPr="0054089B">
        <w:rPr>
          <w:i/>
          <w:iCs/>
          <w:color w:val="auto"/>
        </w:rPr>
        <w:t>Municipal tax.</w:t>
      </w:r>
      <w:r w:rsidRPr="0054089B">
        <w:rPr>
          <w:color w:val="auto"/>
        </w:rPr>
        <w:t xml:space="preserve"> -- A municipal hotel tax shall be imposed by ordinance enacted by the governing body of the municipality, in accordance with the provisions of </w:t>
      </w:r>
      <w:r w:rsidRPr="0054089B">
        <w:rPr>
          <w:strike/>
          <w:color w:val="auto"/>
        </w:rPr>
        <w:t>article eleven, chapter</w:t>
      </w:r>
      <w:r w:rsidRPr="0054089B">
        <w:rPr>
          <w:color w:val="auto"/>
        </w:rPr>
        <w:t xml:space="preserve"> </w:t>
      </w:r>
      <w:r w:rsidRPr="0054089B">
        <w:rPr>
          <w:strike/>
          <w:color w:val="auto"/>
        </w:rPr>
        <w:t>eight</w:t>
      </w:r>
      <w:r w:rsidR="00961838" w:rsidRPr="0054089B">
        <w:rPr>
          <w:strike/>
          <w:color w:val="auto"/>
        </w:rPr>
        <w:t xml:space="preserve"> </w:t>
      </w:r>
      <w:r w:rsidR="00961838" w:rsidRPr="0054089B">
        <w:rPr>
          <w:color w:val="auto"/>
        </w:rPr>
        <w:t>§8-11-1 et seq.</w:t>
      </w:r>
      <w:r w:rsidRPr="0054089B">
        <w:rPr>
          <w:color w:val="auto"/>
        </w:rPr>
        <w:t xml:space="preserve"> of this code.  The tax shall be imposed uniformly throughout the municipality; and the tax shall apply to all hotels located within the corporate limits of the municipality, including hotels owned by the state or by any political subdivision of this state.</w:t>
      </w:r>
    </w:p>
    <w:p w14:paraId="4AFEF0ED" w14:textId="77777777" w:rsidR="00AA3198" w:rsidRPr="0054089B" w:rsidRDefault="00AA3198" w:rsidP="004C0BC4">
      <w:pPr>
        <w:pStyle w:val="SectionBody"/>
        <w:rPr>
          <w:color w:val="auto"/>
        </w:rPr>
      </w:pPr>
      <w:r w:rsidRPr="0054089B">
        <w:rPr>
          <w:color w:val="auto"/>
        </w:rPr>
        <w:t xml:space="preserve">(c) </w:t>
      </w:r>
      <w:r w:rsidRPr="0054089B">
        <w:rPr>
          <w:i/>
          <w:iCs/>
          <w:color w:val="auto"/>
        </w:rPr>
        <w:t>County tax.</w:t>
      </w:r>
      <w:r w:rsidRPr="0054089B">
        <w:rPr>
          <w:color w:val="auto"/>
        </w:rPr>
        <w:t xml:space="preserve"> -- A county hotel tax shall be imposed by order of the county commission duly entered of record.  The tax shall be imposed uniformly throughout the county: </w:t>
      </w:r>
      <w:r w:rsidRPr="0054089B">
        <w:rPr>
          <w:i/>
          <w:iCs/>
          <w:color w:val="auto"/>
        </w:rPr>
        <w:t>Provided,</w:t>
      </w:r>
      <w:r w:rsidRPr="0054089B">
        <w:rPr>
          <w:color w:val="auto"/>
        </w:rPr>
        <w:t xml:space="preserve"> That no county commission may impose its tax on hotels located within the corporate limits of any municipality situated, in whole or in part, within the county: </w:t>
      </w:r>
      <w:r w:rsidRPr="0054089B">
        <w:rPr>
          <w:i/>
          <w:iCs/>
          <w:color w:val="auto"/>
        </w:rPr>
        <w:t>Provided, however,</w:t>
      </w:r>
      <w:r w:rsidRPr="0054089B">
        <w:rPr>
          <w:color w:val="auto"/>
        </w:rPr>
        <w:t xml:space="preserve"> That the tax collected by a hotel owned by a municipality but located outside the corporate limits of  the municipality pursuant to this article shall be remitted to the municipality owning  the hotel for expenditure pursuant to the provisions of section fourteen of this article. The tax shall apply to all hotels located outside the corporate limits of a municipality, including hotels owned by the state or any political subdivision of this state.</w:t>
      </w:r>
    </w:p>
    <w:p w14:paraId="316D8266" w14:textId="2873AE6A" w:rsidR="00AA3198" w:rsidRPr="0054089B" w:rsidRDefault="00AA3198" w:rsidP="004C0BC4">
      <w:pPr>
        <w:pStyle w:val="SectionBody"/>
        <w:rPr>
          <w:color w:val="auto"/>
        </w:rPr>
      </w:pPr>
      <w:r w:rsidRPr="0054089B">
        <w:rPr>
          <w:color w:val="auto"/>
        </w:rPr>
        <w:t>(d) The tax shall be imposed on the consumer and shall be collected by the hotel operator as part of the consideration paid for the occupancy of a hotel room.</w:t>
      </w:r>
    </w:p>
    <w:p w14:paraId="78F6E9E0" w14:textId="4066F53D" w:rsidR="00AA3198" w:rsidRPr="0054089B" w:rsidRDefault="00AA3198" w:rsidP="004C0BC4">
      <w:pPr>
        <w:pStyle w:val="SectionBody"/>
        <w:rPr>
          <w:color w:val="auto"/>
          <w:u w:val="single"/>
        </w:rPr>
      </w:pPr>
      <w:r w:rsidRPr="0054089B">
        <w:rPr>
          <w:color w:val="auto"/>
          <w:u w:val="single"/>
        </w:rPr>
        <w:t xml:space="preserve">(e) </w:t>
      </w:r>
      <w:r w:rsidR="00957761" w:rsidRPr="0054089B">
        <w:rPr>
          <w:color w:val="auto"/>
          <w:u w:val="single"/>
        </w:rPr>
        <w:t>Notwithstanding</w:t>
      </w:r>
      <w:r w:rsidRPr="0054089B">
        <w:rPr>
          <w:color w:val="auto"/>
          <w:u w:val="single"/>
        </w:rPr>
        <w:t xml:space="preserve"> any other provision</w:t>
      </w:r>
      <w:r w:rsidR="00957761" w:rsidRPr="0054089B">
        <w:rPr>
          <w:color w:val="auto"/>
          <w:u w:val="single"/>
        </w:rPr>
        <w:t xml:space="preserve"> in this code</w:t>
      </w:r>
      <w:r w:rsidRPr="0054089B">
        <w:rPr>
          <w:color w:val="auto"/>
          <w:u w:val="single"/>
        </w:rPr>
        <w:t xml:space="preserve"> to the contrary, the hotel occupancy tax shall be eligible for </w:t>
      </w:r>
      <w:r w:rsidR="00957761" w:rsidRPr="0054089B">
        <w:rPr>
          <w:color w:val="auto"/>
          <w:u w:val="single"/>
        </w:rPr>
        <w:t xml:space="preserve">a </w:t>
      </w:r>
      <w:r w:rsidRPr="0054089B">
        <w:rPr>
          <w:color w:val="auto"/>
          <w:u w:val="single"/>
        </w:rPr>
        <w:t>payment in lieu of tax</w:t>
      </w:r>
      <w:r w:rsidR="00957761" w:rsidRPr="0054089B">
        <w:rPr>
          <w:color w:val="auto"/>
          <w:u w:val="single"/>
        </w:rPr>
        <w:t>es</w:t>
      </w:r>
      <w:r w:rsidRPr="0054089B">
        <w:rPr>
          <w:color w:val="auto"/>
          <w:u w:val="single"/>
        </w:rPr>
        <w:t xml:space="preserve"> agreement</w:t>
      </w:r>
      <w:r w:rsidR="00957761" w:rsidRPr="0054089B">
        <w:rPr>
          <w:color w:val="auto"/>
          <w:u w:val="single"/>
        </w:rPr>
        <w:t xml:space="preserve"> </w:t>
      </w:r>
      <w:r w:rsidRPr="0054089B">
        <w:rPr>
          <w:color w:val="auto"/>
          <w:u w:val="single"/>
        </w:rPr>
        <w:t xml:space="preserve">under §7-11B-1 </w:t>
      </w:r>
      <w:r w:rsidRPr="0054089B">
        <w:rPr>
          <w:i/>
          <w:iCs/>
          <w:color w:val="auto"/>
          <w:u w:val="single"/>
        </w:rPr>
        <w:t>et seq.</w:t>
      </w:r>
      <w:r w:rsidR="0054089B" w:rsidRPr="0054089B">
        <w:rPr>
          <w:i/>
          <w:iCs/>
          <w:color w:val="auto"/>
          <w:u w:val="single"/>
        </w:rPr>
        <w:t xml:space="preserve"> </w:t>
      </w:r>
      <w:r w:rsidR="0054089B" w:rsidRPr="0054089B">
        <w:rPr>
          <w:color w:val="auto"/>
          <w:u w:val="single"/>
        </w:rPr>
        <w:t>of this code.</w:t>
      </w:r>
    </w:p>
    <w:p w14:paraId="2E516AC1" w14:textId="77777777" w:rsidR="00957761" w:rsidRPr="0054089B" w:rsidRDefault="00957761" w:rsidP="00CC1F3B">
      <w:pPr>
        <w:pStyle w:val="Note"/>
        <w:rPr>
          <w:color w:val="auto"/>
        </w:rPr>
      </w:pPr>
    </w:p>
    <w:p w14:paraId="3DC8BFCC" w14:textId="0437BA28" w:rsidR="006865E9" w:rsidRPr="0054089B" w:rsidRDefault="00CF1DCA" w:rsidP="00CC1F3B">
      <w:pPr>
        <w:pStyle w:val="Note"/>
        <w:rPr>
          <w:color w:val="auto"/>
        </w:rPr>
      </w:pPr>
      <w:r w:rsidRPr="0054089B">
        <w:rPr>
          <w:color w:val="auto"/>
        </w:rPr>
        <w:t>NOTE: The</w:t>
      </w:r>
      <w:r w:rsidR="006865E9" w:rsidRPr="0054089B">
        <w:rPr>
          <w:color w:val="auto"/>
        </w:rPr>
        <w:t xml:space="preserve"> purpose of this bill is t</w:t>
      </w:r>
      <w:r w:rsidR="00957761" w:rsidRPr="0054089B">
        <w:rPr>
          <w:color w:val="auto"/>
        </w:rPr>
        <w:t>o make the hotel occupancy tax eligible for a payment in lieu of taxes agreement under the Tax Increment Financing Act.</w:t>
      </w:r>
    </w:p>
    <w:p w14:paraId="5972D77D" w14:textId="77777777" w:rsidR="006865E9" w:rsidRPr="0054089B" w:rsidRDefault="00AE48A0" w:rsidP="00CC1F3B">
      <w:pPr>
        <w:pStyle w:val="Note"/>
        <w:rPr>
          <w:color w:val="auto"/>
        </w:rPr>
      </w:pPr>
      <w:r w:rsidRPr="0054089B">
        <w:rPr>
          <w:color w:val="auto"/>
        </w:rPr>
        <w:t>Strike-throughs indicate language that would be stricken from a heading or the present law and underscoring indicates new language that would be added.</w:t>
      </w:r>
    </w:p>
    <w:sectPr w:rsidR="006865E9" w:rsidRPr="0054089B" w:rsidSect="007F2C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9759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C2D5069" w:rsidR="00C33014" w:rsidRPr="00C33014" w:rsidRDefault="00AE48A0" w:rsidP="000573A9">
    <w:pPr>
      <w:pStyle w:val="HeaderStyle"/>
    </w:pPr>
    <w:r>
      <w:t>I</w:t>
    </w:r>
    <w:r w:rsidR="001A66B7">
      <w:t xml:space="preserve">ntr </w:t>
    </w:r>
    <w:sdt>
      <w:sdtPr>
        <w:tag w:val="BNumWH"/>
        <w:id w:val="138549797"/>
        <w:placeholder>
          <w:docPart w:val="CB1C2F616EE845F9837253BABD0B2D39"/>
        </w:placeholder>
        <w:text/>
      </w:sdtPr>
      <w:sdtEndPr/>
      <w:sdtContent>
        <w:r w:rsidR="00AA3198">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A3198">
          <w:t>2021R1632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388F23F" w:rsidR="002A0269" w:rsidRPr="002A0269" w:rsidRDefault="00797595" w:rsidP="00CC1F3B">
    <w:pPr>
      <w:pStyle w:val="HeaderStyle"/>
    </w:pPr>
    <w:sdt>
      <w:sdtPr>
        <w:tag w:val="BNumWH"/>
        <w:id w:val="-1890952866"/>
        <w:placeholder>
          <w:docPart w:val="02B2164E2CDF4ECE8E8F5481835AA58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A3198">
          <w:t>2021R1632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92922"/>
    <w:rsid w:val="001A66B7"/>
    <w:rsid w:val="001C279E"/>
    <w:rsid w:val="001D459E"/>
    <w:rsid w:val="0027011C"/>
    <w:rsid w:val="00274200"/>
    <w:rsid w:val="00275740"/>
    <w:rsid w:val="002A0269"/>
    <w:rsid w:val="00303684"/>
    <w:rsid w:val="003143F5"/>
    <w:rsid w:val="00314854"/>
    <w:rsid w:val="00343773"/>
    <w:rsid w:val="00394191"/>
    <w:rsid w:val="003C51CD"/>
    <w:rsid w:val="004368E0"/>
    <w:rsid w:val="004A7269"/>
    <w:rsid w:val="004C0BC4"/>
    <w:rsid w:val="004C13DD"/>
    <w:rsid w:val="004E3441"/>
    <w:rsid w:val="00500579"/>
    <w:rsid w:val="0054089B"/>
    <w:rsid w:val="005A5366"/>
    <w:rsid w:val="005D7E17"/>
    <w:rsid w:val="006210B7"/>
    <w:rsid w:val="006369EB"/>
    <w:rsid w:val="00637E73"/>
    <w:rsid w:val="00647125"/>
    <w:rsid w:val="00674D09"/>
    <w:rsid w:val="006865E9"/>
    <w:rsid w:val="00691F3E"/>
    <w:rsid w:val="00694BFB"/>
    <w:rsid w:val="00697415"/>
    <w:rsid w:val="006A106B"/>
    <w:rsid w:val="006C523D"/>
    <w:rsid w:val="006D1673"/>
    <w:rsid w:val="006D4036"/>
    <w:rsid w:val="00786523"/>
    <w:rsid w:val="00797595"/>
    <w:rsid w:val="007A5259"/>
    <w:rsid w:val="007A7081"/>
    <w:rsid w:val="007F1CF5"/>
    <w:rsid w:val="007F29DD"/>
    <w:rsid w:val="007F2C0D"/>
    <w:rsid w:val="00834EDE"/>
    <w:rsid w:val="008736AA"/>
    <w:rsid w:val="008D275D"/>
    <w:rsid w:val="00940314"/>
    <w:rsid w:val="00957761"/>
    <w:rsid w:val="00961838"/>
    <w:rsid w:val="00980327"/>
    <w:rsid w:val="00986478"/>
    <w:rsid w:val="009B5557"/>
    <w:rsid w:val="009F1067"/>
    <w:rsid w:val="00A31E01"/>
    <w:rsid w:val="00A4124A"/>
    <w:rsid w:val="00A527AD"/>
    <w:rsid w:val="00A718CF"/>
    <w:rsid w:val="00AA3198"/>
    <w:rsid w:val="00AE4150"/>
    <w:rsid w:val="00AE48A0"/>
    <w:rsid w:val="00AE61BE"/>
    <w:rsid w:val="00B16F25"/>
    <w:rsid w:val="00B24422"/>
    <w:rsid w:val="00B66B81"/>
    <w:rsid w:val="00B80C20"/>
    <w:rsid w:val="00B844FE"/>
    <w:rsid w:val="00B86B4F"/>
    <w:rsid w:val="00BA1F84"/>
    <w:rsid w:val="00BC562B"/>
    <w:rsid w:val="00BE748F"/>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F5D43147-9B3A-4FAE-8556-C1604D1A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A3198"/>
    <w:rPr>
      <w:rFonts w:eastAsia="Calibri"/>
      <w:b/>
      <w:color w:val="000000"/>
    </w:rPr>
  </w:style>
  <w:style w:type="character" w:customStyle="1" w:styleId="SectionBodyChar">
    <w:name w:val="Section Body Char"/>
    <w:link w:val="SectionBody"/>
    <w:rsid w:val="00AA3198"/>
    <w:rPr>
      <w:rFonts w:eastAsia="Calibri"/>
      <w:color w:val="000000"/>
    </w:rPr>
  </w:style>
  <w:style w:type="paragraph" w:styleId="BalloonText">
    <w:name w:val="Balloon Text"/>
    <w:basedOn w:val="Normal"/>
    <w:link w:val="BalloonTextChar"/>
    <w:uiPriority w:val="99"/>
    <w:semiHidden/>
    <w:unhideWhenUsed/>
    <w:locked/>
    <w:rsid w:val="009618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B1C2F616EE845F9837253BABD0B2D39"/>
        <w:category>
          <w:name w:val="General"/>
          <w:gallery w:val="placeholder"/>
        </w:category>
        <w:types>
          <w:type w:val="bbPlcHdr"/>
        </w:types>
        <w:behaviors>
          <w:behavior w:val="content"/>
        </w:behaviors>
        <w:guid w:val="{01EEA5D3-FFA9-487B-B89E-CF2AE49A7398}"/>
      </w:docPartPr>
      <w:docPartBody>
        <w:p w:rsidR="00BE7A9B" w:rsidRDefault="00BE7A9B"/>
      </w:docPartBody>
    </w:docPart>
    <w:docPart>
      <w:docPartPr>
        <w:name w:val="02B2164E2CDF4ECE8E8F5481835AA58F"/>
        <w:category>
          <w:name w:val="General"/>
          <w:gallery w:val="placeholder"/>
        </w:category>
        <w:types>
          <w:type w:val="bbPlcHdr"/>
        </w:types>
        <w:behaviors>
          <w:behavior w:val="content"/>
        </w:behaviors>
        <w:guid w:val="{BC954848-5412-4049-9ACB-EE4533A5E28A}"/>
      </w:docPartPr>
      <w:docPartBody>
        <w:p w:rsidR="00BE7A9B" w:rsidRDefault="00BE7A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362E3"/>
    <w:rsid w:val="00852D52"/>
    <w:rsid w:val="00BE7A9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2021-03-01T14:35:00Z</dcterms:created>
  <dcterms:modified xsi:type="dcterms:W3CDTF">2021-03-02T20:22:00Z</dcterms:modified>
</cp:coreProperties>
</file>